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C583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jc w:val="right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21241725" w14:textId="77777777" w:rsidR="00E4087F" w:rsidRPr="00652768" w:rsidRDefault="0024688B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jc w:val="right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Santa Cruz de la Sierra, 10 de octubre</w:t>
      </w:r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del 2021</w:t>
      </w:r>
    </w:p>
    <w:p w14:paraId="0098B725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7DB6AB9A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bookmarkStart w:id="0" w:name="_gjdgxs" w:colFirst="0" w:colLast="0"/>
      <w:bookmarkEnd w:id="0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Señor</w:t>
      </w:r>
      <w:r w:rsidR="003C62C3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es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:</w:t>
      </w:r>
    </w:p>
    <w:p w14:paraId="63E236BE" w14:textId="43062AD5" w:rsidR="00E4087F" w:rsidRPr="00652768" w:rsidRDefault="006B2623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>Juan Carlos Orellana Montenegro</w:t>
      </w:r>
      <w:r w:rsidR="00E4087F"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ab/>
      </w:r>
    </w:p>
    <w:p w14:paraId="6F6CCA25" w14:textId="77777777" w:rsidR="00652768" w:rsidRPr="00652768" w:rsidRDefault="0047119B" w:rsidP="0065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 xml:space="preserve">C.I. </w:t>
      </w:r>
      <w:r w:rsidR="006B2623"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>2944799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 xml:space="preserve"> SC</w:t>
      </w:r>
      <w:r w:rsidR="00652768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</w:t>
      </w:r>
    </w:p>
    <w:p w14:paraId="26B124CA" w14:textId="56D3DC1A" w:rsidR="00652768" w:rsidRPr="00652768" w:rsidRDefault="00652768" w:rsidP="006527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TITULAR DEL CONTRATO NO 100175, CÓDIGO INTERNO 854-</w:t>
      </w:r>
      <w:proofErr w:type="spellStart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SCBO</w:t>
      </w:r>
      <w:proofErr w:type="spellEnd"/>
    </w:p>
    <w:p w14:paraId="587D2A6A" w14:textId="588D7604" w:rsidR="00DA2342" w:rsidRPr="00652768" w:rsidRDefault="00DA2342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FF0000"/>
          <w:sz w:val="24"/>
          <w:szCs w:val="24"/>
          <w:lang w:val="es-ES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 xml:space="preserve">Noemí Orellana </w:t>
      </w:r>
      <w:r w:rsidR="00652768" w:rsidRPr="00652768">
        <w:rPr>
          <w:rFonts w:ascii="Arial" w:eastAsia="Arial" w:hAnsi="Arial" w:cs="Arial"/>
          <w:color w:val="FF0000"/>
          <w:sz w:val="24"/>
          <w:szCs w:val="24"/>
          <w:highlight w:val="yellow"/>
          <w:lang w:val="es-ES"/>
        </w:rPr>
        <w:t>COMPLETO</w:t>
      </w:r>
      <w:r w:rsidR="00652768" w:rsidRPr="00652768">
        <w:rPr>
          <w:rFonts w:ascii="Arial" w:eastAsia="Arial" w:hAnsi="Arial" w:cs="Arial"/>
          <w:color w:val="FF0000"/>
          <w:sz w:val="24"/>
          <w:szCs w:val="24"/>
          <w:lang w:val="es-ES"/>
        </w:rPr>
        <w:t xml:space="preserve"> </w:t>
      </w:r>
    </w:p>
    <w:p w14:paraId="54D11221" w14:textId="25DACB8F" w:rsidR="00DA2342" w:rsidRPr="00652768" w:rsidRDefault="00DA2342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FF0000"/>
          <w:sz w:val="24"/>
          <w:szCs w:val="24"/>
          <w:lang w:val="es-ES"/>
        </w:rPr>
      </w:pPr>
      <w:r w:rsidRPr="00652768">
        <w:rPr>
          <w:rFonts w:ascii="Arial" w:eastAsia="Arial" w:hAnsi="Arial" w:cs="Arial"/>
          <w:color w:val="FF0000"/>
          <w:sz w:val="24"/>
          <w:szCs w:val="24"/>
          <w:highlight w:val="yellow"/>
          <w:lang w:val="es-ES"/>
        </w:rPr>
        <w:t xml:space="preserve">CI. </w:t>
      </w:r>
      <w:r w:rsidR="00652768" w:rsidRPr="00652768">
        <w:rPr>
          <w:rFonts w:ascii="Arial" w:eastAsia="Arial" w:hAnsi="Arial" w:cs="Arial"/>
          <w:color w:val="FF0000"/>
          <w:sz w:val="24"/>
          <w:szCs w:val="24"/>
          <w:highlight w:val="yellow"/>
          <w:lang w:val="es-ES"/>
        </w:rPr>
        <w:t>0000000000000</w:t>
      </w:r>
    </w:p>
    <w:p w14:paraId="55BFEFEF" w14:textId="2D93BB01" w:rsidR="00652768" w:rsidRPr="00652768" w:rsidRDefault="00652768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FF0000"/>
          <w:sz w:val="24"/>
          <w:szCs w:val="24"/>
          <w:lang w:val="es-ES"/>
        </w:rPr>
      </w:pP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CODEUDOR DEL CONTRATO NO 100175, CÓDIGO INTERNO 854-</w:t>
      </w:r>
      <w:proofErr w:type="spellStart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SCBO</w:t>
      </w:r>
      <w:proofErr w:type="spellEnd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ES</w:t>
      </w:r>
    </w:p>
    <w:p w14:paraId="73B14BDC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ab/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ab/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  <w:tab/>
      </w:r>
    </w:p>
    <w:p w14:paraId="7B0570F1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Presente. -</w:t>
      </w:r>
    </w:p>
    <w:p w14:paraId="1ACABDB9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6EDD1289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right"/>
        <w:rPr>
          <w:rFonts w:ascii="Arial" w:eastAsia="Arial" w:hAnsi="Arial" w:cs="Arial"/>
          <w:b/>
          <w:color w:val="222A35" w:themeColor="text2" w:themeShade="80"/>
          <w:sz w:val="24"/>
          <w:szCs w:val="24"/>
          <w:u w:val="single"/>
        </w:rPr>
      </w:pPr>
      <w:r w:rsidRPr="00652768">
        <w:rPr>
          <w:rFonts w:ascii="Arial" w:eastAsia="Arial" w:hAnsi="Arial" w:cs="Arial"/>
          <w:b/>
          <w:color w:val="222A35" w:themeColor="text2" w:themeShade="80"/>
          <w:sz w:val="24"/>
          <w:szCs w:val="24"/>
          <w:u w:val="single"/>
        </w:rPr>
        <w:t>Ref.: SOLICITUD DE PAGO POR CONTRATO FIRMADO Y ANUNCIA</w:t>
      </w:r>
      <w:r w:rsidRPr="00652768">
        <w:rPr>
          <w:rFonts w:ascii="Arial" w:eastAsia="Arial" w:hAnsi="Arial" w:cs="Arial"/>
          <w:b/>
          <w:color w:val="222A35" w:themeColor="text2" w:themeShade="80"/>
          <w:sz w:val="24"/>
          <w:szCs w:val="24"/>
          <w:u w:val="single"/>
        </w:rPr>
        <w:br/>
        <w:t xml:space="preserve"> DE ACCIONES LEGALES EN CASO DE NEGATIVA</w:t>
      </w:r>
    </w:p>
    <w:p w14:paraId="321CF1AE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1B7066DF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Reciba un saludo del</w:t>
      </w:r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Instituto Técnico Focus </w:t>
      </w:r>
      <w:proofErr w:type="spellStart"/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YM</w:t>
      </w:r>
      <w:proofErr w:type="spellEnd"/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</w:t>
      </w:r>
      <w:proofErr w:type="spellStart"/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S.R.L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.</w:t>
      </w:r>
    </w:p>
    <w:p w14:paraId="42273781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Muy preocupados por la situación que usted tiene con nuestro Centro de Estudios, en fecha </w:t>
      </w:r>
      <w:r w:rsidR="00DA2342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01 de julio</w:t>
      </w:r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del 2020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usted se ins</w:t>
      </w:r>
      <w:r w:rsidR="0056142F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cribió mediante Contrato </w:t>
      </w:r>
      <w:proofErr w:type="spellStart"/>
      <w:r w:rsidR="0056142F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No.</w:t>
      </w:r>
      <w:r w:rsidR="006B2623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100175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donde se le explicó a detalle las formas de pago, l</w:t>
      </w:r>
      <w:r w:rsidR="00D81AF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as condiciones y se le realizó la entrega del Mate</w:t>
      </w:r>
      <w:r w:rsidR="003405BF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rial Completo de Estudio.</w:t>
      </w:r>
    </w:p>
    <w:p w14:paraId="75891611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En las Cláusulas 3 y 4 del Contrato, se aclara a detalle que, si los pagos fueran a cuotas, éstos serán mensuales y consecutivos, conforme se establece dicho documento. Las Cláusulas 1 y 2 del Contrato, que autoriza la incorporación de sus datos en los Buros de Información y el procedimiento en caso de mora.</w:t>
      </w:r>
    </w:p>
    <w:p w14:paraId="272091F3" w14:textId="7C1839BB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Queremos reiterar qu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e ya son sesenta </w:t>
      </w:r>
      <w:r w:rsidR="00857EBD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(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60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) días de mora y no recibimos pago alguno de la cuota correspondiente según contrato</w:t>
      </w:r>
      <w:r w:rsid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llegando a cumplir </w:t>
      </w:r>
      <w:r w:rsidR="00652768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LA TERCERA CARTA NOTARIADA DE INCUMPLIMIENTO DE PAGO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en reiteradas ocasiones nuestros ejecutivos se comunicaban con usted pero no se tuvo ninguna respuesta positiva de su parte,</w:t>
      </w:r>
      <w:r w:rsid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llegando a un acuerdo de ayuda en un nuevo plan de pagos con modalidades de </w:t>
      </w:r>
      <w:r w:rsidR="00652768">
        <w:rPr>
          <w:rFonts w:ascii="Arial" w:eastAsia="Arial" w:hAnsi="Arial" w:cs="Arial"/>
          <w:color w:val="222A35" w:themeColor="text2" w:themeShade="80"/>
          <w:sz w:val="24"/>
          <w:szCs w:val="24"/>
        </w:rPr>
        <w:lastRenderedPageBreak/>
        <w:t>tres meses reducidas cuotas hasta el 50%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– se adjuntan fotocopias del contrato y de sus anexos que son parte integrante e indivisible del mismo– don</w:t>
      </w:r>
      <w:r w:rsidR="00DA2342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de se evidencia la aceptación </w:t>
      </w:r>
      <w:r w:rsidR="002626AE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expresa de</w:t>
      </w:r>
      <w:r w:rsidR="002626AE" w:rsidRPr="00B03417">
        <w:rPr>
          <w:rFonts w:ascii="Arial" w:eastAsia="Arial" w:hAnsi="Arial" w:cs="Arial"/>
          <w:color w:val="FF0000"/>
          <w:sz w:val="24"/>
          <w:szCs w:val="24"/>
          <w:highlight w:val="yellow"/>
        </w:rPr>
        <w:t xml:space="preserve">: </w:t>
      </w:r>
      <w:r w:rsidR="002626AE" w:rsidRPr="00B03417">
        <w:rPr>
          <w:rFonts w:ascii="Arial" w:eastAsia="Arial" w:hAnsi="Arial" w:cs="Arial"/>
          <w:b/>
          <w:color w:val="FF0000"/>
          <w:sz w:val="24"/>
          <w:szCs w:val="24"/>
          <w:highlight w:val="yellow"/>
        </w:rPr>
        <w:t>JUAN CARLOS ORELLANA MONTENEGRO (DEUDOR), NOEMÍ ORELLANA (CODEUDOR),</w:t>
      </w:r>
      <w:r w:rsidR="00DA2342" w:rsidRPr="00B03417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00DA2342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de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todos los compromisos y clausulas con nuestra empresa y las fechas correspondientes, motivo de la presente carta.</w:t>
      </w:r>
    </w:p>
    <w:p w14:paraId="278BCFDA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El </w:t>
      </w:r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INSTITUTO TÉCNICO FOCUS </w:t>
      </w:r>
      <w:proofErr w:type="spellStart"/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YM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S.R.L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.</w:t>
      </w:r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CON SIGLA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“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ONE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S.R.L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.”, empresa legalmente constituida, con matrícula de comercio 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N°334131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, 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NIT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306210020, con domicilio en la avenida Velarde </w:t>
      </w:r>
      <w:proofErr w:type="spellStart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N°131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zona Primer Anillo de la ciudad de Santa Cruz, representada por su Gerente General, Señor</w:t>
      </w:r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a</w:t>
      </w:r>
      <w:r w:rsidR="0024688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Ing. Com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. </w:t>
      </w:r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Soledad Celeste Salvador Choque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.</w:t>
      </w:r>
    </w:p>
    <w:p w14:paraId="39B196FE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En resumen, como empresa, hemos cumplido con todo lo pactado (las sesiones de inglés están disponibles para su uso dentro de los horarios del contrato); de todas formas, la empresa toma la oportunidad de darle solución a este tema, para lo cual se intima a su persona a cumplir con el pago de sus cuotas atrasadas.</w:t>
      </w:r>
    </w:p>
    <w:p w14:paraId="6CFA5BF9" w14:textId="61937B1B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Dejando claramente establecido que </w:t>
      </w:r>
      <w:r w:rsidR="002626AE" w:rsidRPr="00652768">
        <w:rPr>
          <w:rFonts w:ascii="Arial" w:eastAsia="Arial" w:hAnsi="Arial" w:cs="Arial"/>
          <w:b/>
          <w:color w:val="222A35" w:themeColor="text2" w:themeShade="80"/>
          <w:sz w:val="24"/>
          <w:szCs w:val="24"/>
        </w:rPr>
        <w:t>JUAN CARLOS ORELLANA MONTENEGRO (DEUDOR), NOEMÍ ORELLANA (CODEUDOR)</w:t>
      </w:r>
      <w:r w:rsidR="002626AE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</w:t>
      </w: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a la fecha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debe</w:t>
      </w:r>
      <w:r w:rsidR="002626AE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n de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hacer efectiva esta obligación </w:t>
      </w:r>
      <w:r w:rsidR="0024688B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pecuniaria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de 2000.- corresponde a dos cuotas – a la brevedad posible</w:t>
      </w:r>
      <w:r w:rsid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coordinando una </w:t>
      </w:r>
      <w:r w:rsidR="00652768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REUNIÓN DE CONCILIACIÓN EL DÍA MARTES 12 DEL PRESENTE MES EN HORARIOS 16:00 PM,</w:t>
      </w:r>
      <w:r w:rsid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debido que se tiene una facturación pendiente de pago del mes de septiembre 2021</w:t>
      </w:r>
      <w:r w:rsidR="001A1E96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, de lo contrario nos remitiremos al CONTRATO SUSCRITO INICIAL,</w:t>
      </w:r>
      <w:r w:rsidR="008070AD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</w:t>
      </w: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EXIGIENDO SU CUMPLIMIENTO</w:t>
      </w:r>
      <w:r w:rsidR="00232049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TOTAL DEL SALDO</w:t>
      </w: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POR LA </w:t>
      </w:r>
      <w:proofErr w:type="spellStart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VIA</w:t>
      </w:r>
      <w:proofErr w:type="spellEnd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QUE CORRESPONDA</w:t>
      </w:r>
      <w:r w:rsidR="00652768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, EL PROTESTO DE LA LETRA DE CAMBIO</w:t>
      </w:r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, Y LA INCORPORACIÓN DE SU CUENTA EN MORA A LOS BUROS DE INFORMACIÓN (BI) QUE CUENTEN CON LICENCIA DE FUNCIONAMIENTO DE LA </w:t>
      </w:r>
      <w:proofErr w:type="spellStart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ASFI</w:t>
      </w:r>
      <w:proofErr w:type="spellEnd"/>
      <w:r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Y EN LA CENTRAL </w:t>
      </w:r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DE INFORMACIÓN CREDITICIA “</w:t>
      </w:r>
      <w:proofErr w:type="spellStart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CIC</w:t>
      </w:r>
      <w:proofErr w:type="spellEnd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”, </w:t>
      </w:r>
      <w:proofErr w:type="spellStart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INFOCENTER</w:t>
      </w:r>
      <w:proofErr w:type="spellEnd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S.A. A INCLUIR LOS DATOS DECLARADOS DE </w:t>
      </w:r>
      <w:proofErr w:type="spellStart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DUEDA</w:t>
      </w:r>
      <w:proofErr w:type="spellEnd"/>
      <w:r w:rsidR="008070AD" w:rsidRP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DEL CONTRATO FIRMADO CON FOCUS</w:t>
      </w:r>
      <w:r w:rsid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</w:t>
      </w:r>
      <w:proofErr w:type="spellStart"/>
      <w:r w:rsid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YOUR</w:t>
      </w:r>
      <w:proofErr w:type="spellEnd"/>
      <w:r w:rsid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</w:t>
      </w:r>
      <w:proofErr w:type="spellStart"/>
      <w:r w:rsidR="00652768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MIND</w:t>
      </w:r>
      <w:proofErr w:type="spellEnd"/>
      <w:r w:rsidR="008070AD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.</w:t>
      </w:r>
    </w:p>
    <w:p w14:paraId="5BA74728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Con este particular, nos despedimos atentamente.</w:t>
      </w:r>
    </w:p>
    <w:p w14:paraId="3B61B25B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2E042B52" w14:textId="77777777" w:rsidR="000C3B80" w:rsidRPr="00652768" w:rsidRDefault="000C3B80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76" w:lineRule="auto"/>
        <w:jc w:val="both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70FEAF98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75A34D02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14CE2A0F" w14:textId="77777777" w:rsidR="00E4087F" w:rsidRPr="00652768" w:rsidRDefault="00E4087F" w:rsidP="00E408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16" w:line="240" w:lineRule="auto"/>
        <w:rPr>
          <w:rFonts w:ascii="Arial" w:eastAsia="Arial" w:hAnsi="Arial" w:cs="Arial"/>
          <w:color w:val="222A35" w:themeColor="text2" w:themeShade="80"/>
          <w:sz w:val="24"/>
          <w:szCs w:val="24"/>
        </w:rPr>
      </w:pPr>
    </w:p>
    <w:p w14:paraId="55794B40" w14:textId="77777777" w:rsidR="00652768" w:rsidRDefault="00652768" w:rsidP="00500F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Arial" w:eastAsia="Arial" w:hAnsi="Arial" w:cs="Arial"/>
          <w:color w:val="222A35" w:themeColor="text2" w:themeShade="80"/>
          <w:sz w:val="24"/>
          <w:szCs w:val="24"/>
        </w:rPr>
      </w:pPr>
      <w:r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ING. </w:t>
      </w:r>
      <w:r w:rsidR="00500F54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Soledad Celeste</w:t>
      </w:r>
      <w:r w:rsidR="00E4087F"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 xml:space="preserve"> Salvador Choque</w:t>
      </w:r>
    </w:p>
    <w:p w14:paraId="2CDD6D1F" w14:textId="77777777" w:rsidR="00B03417" w:rsidRPr="00B03417" w:rsidRDefault="00652768" w:rsidP="00500F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</w:pPr>
      <w:r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DIRECTORA NACIONAL </w:t>
      </w:r>
      <w:r w:rsidR="00B03417"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ADMINISTRATIVA</w:t>
      </w:r>
      <w:r w:rsidR="00B03417"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</w:t>
      </w:r>
    </w:p>
    <w:p w14:paraId="44303D51" w14:textId="5B36756F" w:rsidR="00E4087F" w:rsidRPr="00652768" w:rsidRDefault="00500F54" w:rsidP="00500F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Arial" w:eastAsia="Arial" w:hAnsi="Arial" w:cs="Arial"/>
          <w:color w:val="222A35" w:themeColor="text2" w:themeShade="80"/>
          <w:sz w:val="24"/>
          <w:szCs w:val="24"/>
          <w:lang w:val="es-ES"/>
        </w:rPr>
      </w:pPr>
      <w:r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INSTITUTO TÉCNICO FOCUS </w:t>
      </w:r>
      <w:proofErr w:type="spellStart"/>
      <w:r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YM</w:t>
      </w:r>
      <w:proofErr w:type="spellEnd"/>
      <w:r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 xml:space="preserve"> </w:t>
      </w:r>
      <w:proofErr w:type="spellStart"/>
      <w:r w:rsidRPr="00B03417">
        <w:rPr>
          <w:rFonts w:ascii="Arial" w:eastAsia="Arial" w:hAnsi="Arial" w:cs="Arial"/>
          <w:b/>
          <w:bCs/>
          <w:color w:val="222A35" w:themeColor="text2" w:themeShade="80"/>
          <w:sz w:val="24"/>
          <w:szCs w:val="24"/>
        </w:rPr>
        <w:t>S.R.L</w:t>
      </w:r>
      <w:proofErr w:type="spellEnd"/>
      <w:r w:rsidRPr="00652768">
        <w:rPr>
          <w:rFonts w:ascii="Arial" w:eastAsia="Arial" w:hAnsi="Arial" w:cs="Arial"/>
          <w:color w:val="222A35" w:themeColor="text2" w:themeShade="80"/>
          <w:sz w:val="24"/>
          <w:szCs w:val="24"/>
        </w:rPr>
        <w:t>.</w:t>
      </w:r>
    </w:p>
    <w:p w14:paraId="09AD2B4A" w14:textId="77777777" w:rsidR="00151851" w:rsidRPr="00652768" w:rsidRDefault="00151851">
      <w:pPr>
        <w:rPr>
          <w:sz w:val="24"/>
          <w:szCs w:val="24"/>
          <w:lang w:val="es-ES"/>
        </w:rPr>
      </w:pPr>
    </w:p>
    <w:sectPr w:rsidR="00151851" w:rsidRPr="00652768" w:rsidSect="00B62945">
      <w:footerReference w:type="default" r:id="rId6"/>
      <w:pgSz w:w="12240" w:h="15840" w:code="1"/>
      <w:pgMar w:top="2665" w:right="1418" w:bottom="1701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0424" w14:textId="77777777" w:rsidR="005F3F2B" w:rsidRDefault="005F3F2B">
      <w:pPr>
        <w:spacing w:after="0" w:line="240" w:lineRule="auto"/>
      </w:pPr>
      <w:r>
        <w:separator/>
      </w:r>
    </w:p>
  </w:endnote>
  <w:endnote w:type="continuationSeparator" w:id="0">
    <w:p w14:paraId="61B34746" w14:textId="77777777" w:rsidR="005F3F2B" w:rsidRDefault="005F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222A35" w:themeColor="text2" w:themeShade="80"/>
      </w:rPr>
      <w:id w:val="33846376"/>
      <w:docPartObj>
        <w:docPartGallery w:val="Page Numbers (Bottom of Page)"/>
        <w:docPartUnique/>
      </w:docPartObj>
    </w:sdtPr>
    <w:sdtEndPr/>
    <w:sdtContent>
      <w:sdt>
        <w:sdtPr>
          <w:rPr>
            <w:color w:val="222A35" w:themeColor="text2" w:themeShade="80"/>
          </w:rPr>
          <w:id w:val="216747541"/>
          <w:docPartObj>
            <w:docPartGallery w:val="Page Numbers (Top of Page)"/>
            <w:docPartUnique/>
          </w:docPartObj>
        </w:sdtPr>
        <w:sdtEndPr/>
        <w:sdtContent>
          <w:p w14:paraId="0AF59F31" w14:textId="77777777" w:rsidR="005A0675" w:rsidRPr="005646AE" w:rsidRDefault="00E4087F">
            <w:pPr>
              <w:pStyle w:val="Piedepgina"/>
              <w:jc w:val="center"/>
              <w:rPr>
                <w:color w:val="222A35" w:themeColor="text2" w:themeShade="80"/>
              </w:rPr>
            </w:pPr>
            <w:r w:rsidRPr="005646AE">
              <w:rPr>
                <w:color w:val="222A35" w:themeColor="text2" w:themeShade="80"/>
              </w:rPr>
              <w:t xml:space="preserve">Página </w: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begin"/>
            </w:r>
            <w:r w:rsidRPr="005646AE">
              <w:rPr>
                <w:b/>
                <w:color w:val="222A35" w:themeColor="text2" w:themeShade="80"/>
              </w:rPr>
              <w:instrText>PAGE</w:instrTex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separate"/>
            </w:r>
            <w:r w:rsidR="00516FD0">
              <w:rPr>
                <w:b/>
                <w:noProof/>
                <w:color w:val="222A35" w:themeColor="text2" w:themeShade="80"/>
              </w:rPr>
              <w:t>1</w: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end"/>
            </w:r>
            <w:r w:rsidRPr="005646AE">
              <w:rPr>
                <w:color w:val="222A35" w:themeColor="text2" w:themeShade="80"/>
              </w:rPr>
              <w:t xml:space="preserve"> de </w: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begin"/>
            </w:r>
            <w:r w:rsidRPr="005646AE">
              <w:rPr>
                <w:b/>
                <w:color w:val="222A35" w:themeColor="text2" w:themeShade="80"/>
              </w:rPr>
              <w:instrText>NUMPAGES</w:instrTex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separate"/>
            </w:r>
            <w:r w:rsidR="00516FD0">
              <w:rPr>
                <w:b/>
                <w:noProof/>
                <w:color w:val="222A35" w:themeColor="text2" w:themeShade="80"/>
              </w:rPr>
              <w:t>2</w:t>
            </w:r>
            <w:r w:rsidRPr="005646AE">
              <w:rPr>
                <w:b/>
                <w:color w:val="222A35" w:themeColor="text2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0BE8D0FA" w14:textId="77777777" w:rsidR="005A0675" w:rsidRDefault="005F3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4566" w14:textId="77777777" w:rsidR="005F3F2B" w:rsidRDefault="005F3F2B">
      <w:pPr>
        <w:spacing w:after="0" w:line="240" w:lineRule="auto"/>
      </w:pPr>
      <w:r>
        <w:separator/>
      </w:r>
    </w:p>
  </w:footnote>
  <w:footnote w:type="continuationSeparator" w:id="0">
    <w:p w14:paraId="2821FEC2" w14:textId="77777777" w:rsidR="005F3F2B" w:rsidRDefault="005F3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37D"/>
    <w:rsid w:val="000C3B80"/>
    <w:rsid w:val="00107AE9"/>
    <w:rsid w:val="001110E9"/>
    <w:rsid w:val="001468DA"/>
    <w:rsid w:val="00151851"/>
    <w:rsid w:val="001A1E96"/>
    <w:rsid w:val="001D337D"/>
    <w:rsid w:val="00216DA8"/>
    <w:rsid w:val="00232049"/>
    <w:rsid w:val="0024688B"/>
    <w:rsid w:val="002626AE"/>
    <w:rsid w:val="003405BF"/>
    <w:rsid w:val="003565D3"/>
    <w:rsid w:val="003C62C3"/>
    <w:rsid w:val="0047119B"/>
    <w:rsid w:val="00500F54"/>
    <w:rsid w:val="00516FD0"/>
    <w:rsid w:val="0056142F"/>
    <w:rsid w:val="00565564"/>
    <w:rsid w:val="005F3F2B"/>
    <w:rsid w:val="00652768"/>
    <w:rsid w:val="006B2623"/>
    <w:rsid w:val="0075456A"/>
    <w:rsid w:val="007C3690"/>
    <w:rsid w:val="008070AD"/>
    <w:rsid w:val="00857EBD"/>
    <w:rsid w:val="00883EB6"/>
    <w:rsid w:val="00887F4B"/>
    <w:rsid w:val="00895A10"/>
    <w:rsid w:val="008C0135"/>
    <w:rsid w:val="00A40ED8"/>
    <w:rsid w:val="00B03417"/>
    <w:rsid w:val="00B6310E"/>
    <w:rsid w:val="00BA4DA3"/>
    <w:rsid w:val="00C475F8"/>
    <w:rsid w:val="00C7189B"/>
    <w:rsid w:val="00D45492"/>
    <w:rsid w:val="00D70565"/>
    <w:rsid w:val="00D81AFB"/>
    <w:rsid w:val="00DA2342"/>
    <w:rsid w:val="00DB28C0"/>
    <w:rsid w:val="00DB3CAD"/>
    <w:rsid w:val="00DD120F"/>
    <w:rsid w:val="00DE4B5A"/>
    <w:rsid w:val="00E4087F"/>
    <w:rsid w:val="00F0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70D2"/>
  <w15:chartTrackingRefBased/>
  <w15:docId w15:val="{801E800C-4DDA-48E8-9E75-29A0D499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E4087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lang w:val="es-ES" w:eastAsia="es-B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4087F"/>
    <w:rPr>
      <w:rFonts w:ascii="Calibri" w:eastAsia="Calibri" w:hAnsi="Calibri" w:cs="Calibri"/>
      <w:lang w:val="es-ES"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0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soledad celeste salvador</cp:lastModifiedBy>
  <cp:revision>2</cp:revision>
  <cp:lastPrinted>2021-01-19T19:09:00Z</cp:lastPrinted>
  <dcterms:created xsi:type="dcterms:W3CDTF">2021-10-10T18:12:00Z</dcterms:created>
  <dcterms:modified xsi:type="dcterms:W3CDTF">2021-10-10T18:12:00Z</dcterms:modified>
</cp:coreProperties>
</file>